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95" w:rsidRDefault="00483295" w:rsidP="00F80F91">
      <w:pPr>
        <w:spacing w:after="0"/>
        <w:rPr>
          <w:rFonts w:ascii="Arial" w:hAnsi="Arial" w:cs="Arial"/>
          <w:b/>
          <w:sz w:val="28"/>
          <w:szCs w:val="28"/>
        </w:rPr>
      </w:pPr>
    </w:p>
    <w:p w:rsidR="00F80F91" w:rsidRPr="00483295" w:rsidRDefault="007E5591" w:rsidP="00F80F91">
      <w:pPr>
        <w:spacing w:after="0"/>
        <w:rPr>
          <w:rFonts w:ascii="Arial" w:hAnsi="Arial" w:cs="Arial"/>
          <w:b/>
          <w:sz w:val="28"/>
          <w:szCs w:val="28"/>
        </w:rPr>
      </w:pPr>
      <w:r w:rsidRPr="00483295">
        <w:rPr>
          <w:rFonts w:ascii="Arial" w:hAnsi="Arial" w:cs="Arial"/>
          <w:b/>
          <w:sz w:val="28"/>
          <w:szCs w:val="28"/>
        </w:rPr>
        <w:t xml:space="preserve">So wählte </w:t>
      </w:r>
      <w:r w:rsidR="008016A5" w:rsidRPr="00483295">
        <w:rPr>
          <w:rFonts w:ascii="Arial" w:hAnsi="Arial" w:cs="Arial"/>
          <w:b/>
          <w:sz w:val="28"/>
          <w:szCs w:val="28"/>
        </w:rPr>
        <w:t xml:space="preserve">Hausen am Tann bei der </w:t>
      </w:r>
      <w:r w:rsidRPr="00483295">
        <w:rPr>
          <w:rFonts w:ascii="Arial" w:hAnsi="Arial" w:cs="Arial"/>
          <w:b/>
          <w:sz w:val="28"/>
          <w:szCs w:val="28"/>
        </w:rPr>
        <w:t xml:space="preserve">Landtagswahl </w:t>
      </w:r>
      <w:r w:rsidR="008016A5" w:rsidRPr="00483295">
        <w:rPr>
          <w:rFonts w:ascii="Arial" w:hAnsi="Arial" w:cs="Arial"/>
          <w:b/>
          <w:sz w:val="28"/>
          <w:szCs w:val="28"/>
        </w:rPr>
        <w:t xml:space="preserve">am </w:t>
      </w:r>
      <w:r w:rsidRPr="00483295">
        <w:rPr>
          <w:rFonts w:ascii="Arial" w:hAnsi="Arial" w:cs="Arial"/>
          <w:b/>
          <w:sz w:val="28"/>
          <w:szCs w:val="28"/>
        </w:rPr>
        <w:t>14.03.2021</w:t>
      </w:r>
    </w:p>
    <w:p w:rsidR="007E5591" w:rsidRDefault="007E5591" w:rsidP="00F80F91">
      <w:pPr>
        <w:spacing w:after="0"/>
        <w:rPr>
          <w:rFonts w:ascii="Arial" w:hAnsi="Arial" w:cs="Arial"/>
          <w:sz w:val="24"/>
        </w:rPr>
      </w:pPr>
    </w:p>
    <w:p w:rsidR="00483295" w:rsidRDefault="00483295" w:rsidP="00F80F91">
      <w:pPr>
        <w:spacing w:after="0"/>
        <w:rPr>
          <w:rFonts w:ascii="Arial" w:hAnsi="Arial" w:cs="Arial"/>
          <w:sz w:val="24"/>
        </w:rPr>
      </w:pPr>
    </w:p>
    <w:p w:rsidR="007E5591" w:rsidRDefault="007E5591" w:rsidP="00F80F91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1559"/>
        <w:gridCol w:w="1985"/>
        <w:gridCol w:w="1984"/>
      </w:tblGrid>
      <w:tr w:rsidR="00D87589" w:rsidTr="001B248C">
        <w:tc>
          <w:tcPr>
            <w:tcW w:w="2547" w:type="dxa"/>
            <w:shd w:val="clear" w:color="auto" w:fill="D9D9D9" w:themeFill="background1" w:themeFillShade="D9"/>
          </w:tcPr>
          <w:p w:rsidR="00D87589" w:rsidRPr="007E5591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87589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5591">
              <w:rPr>
                <w:rFonts w:ascii="Arial" w:hAnsi="Arial" w:cs="Arial"/>
                <w:b/>
                <w:sz w:val="24"/>
              </w:rPr>
              <w:t>2021</w:t>
            </w:r>
          </w:p>
          <w:p w:rsidR="00D87589" w:rsidRPr="001B248C" w:rsidRDefault="00D87589" w:rsidP="007E5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48C">
              <w:rPr>
                <w:rFonts w:ascii="Arial" w:hAnsi="Arial" w:cs="Arial"/>
                <w:color w:val="000000" w:themeColor="text1"/>
                <w:sz w:val="24"/>
              </w:rPr>
              <w:t>Urnenwahl</w:t>
            </w:r>
            <w:r w:rsidRPr="001B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7589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2021</w:t>
            </w:r>
          </w:p>
          <w:p w:rsidR="00D87589" w:rsidRPr="007E5591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248C">
              <w:rPr>
                <w:rFonts w:ascii="Arial" w:hAnsi="Arial" w:cs="Arial"/>
                <w:sz w:val="24"/>
              </w:rPr>
              <w:t>Briefwah</w:t>
            </w:r>
            <w:r>
              <w:rPr>
                <w:rFonts w:ascii="Arial" w:hAnsi="Arial" w:cs="Arial"/>
                <w:b/>
                <w:sz w:val="24"/>
              </w:rPr>
              <w:t>l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2021</w:t>
            </w:r>
          </w:p>
          <w:p w:rsidR="00D87589" w:rsidRPr="005666FA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Gesamt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Pr="001B248C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248C">
              <w:rPr>
                <w:rFonts w:ascii="Arial" w:hAnsi="Arial" w:cs="Arial"/>
                <w:b/>
                <w:sz w:val="24"/>
              </w:rPr>
              <w:t>2016</w:t>
            </w:r>
          </w:p>
          <w:p w:rsidR="00D87589" w:rsidRPr="001B248C" w:rsidRDefault="00D87589" w:rsidP="007E55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B248C">
              <w:rPr>
                <w:rFonts w:ascii="Arial" w:hAnsi="Arial" w:cs="Arial"/>
                <w:b/>
                <w:color w:val="000000" w:themeColor="text1"/>
                <w:sz w:val="24"/>
              </w:rPr>
              <w:t>Urnenwahl</w:t>
            </w:r>
            <w:r w:rsidR="001B248C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1B248C" w:rsidRPr="001B248C">
              <w:rPr>
                <w:rFonts w:ascii="Arial" w:hAnsi="Arial" w:cs="Arial"/>
                <w:b/>
                <w:color w:val="FF0000"/>
                <w:sz w:val="24"/>
              </w:rPr>
              <w:t>*</w:t>
            </w:r>
          </w:p>
          <w:p w:rsidR="00D87589" w:rsidRPr="007C47A1" w:rsidRDefault="00D87589" w:rsidP="0080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A2" w:rsidTr="00707FA2">
        <w:tc>
          <w:tcPr>
            <w:tcW w:w="2547" w:type="dxa"/>
          </w:tcPr>
          <w:p w:rsidR="00707FA2" w:rsidRPr="007E5591" w:rsidRDefault="00707FA2" w:rsidP="00F80F91">
            <w:pPr>
              <w:rPr>
                <w:rFonts w:ascii="Arial" w:hAnsi="Arial" w:cs="Arial"/>
                <w:b/>
                <w:sz w:val="24"/>
              </w:rPr>
            </w:pPr>
            <w:r w:rsidRPr="007E5591">
              <w:rPr>
                <w:rFonts w:ascii="Arial" w:hAnsi="Arial" w:cs="Arial"/>
                <w:b/>
                <w:sz w:val="24"/>
              </w:rPr>
              <w:t>Wahlberechtigte</w:t>
            </w:r>
          </w:p>
        </w:tc>
        <w:tc>
          <w:tcPr>
            <w:tcW w:w="5245" w:type="dxa"/>
            <w:gridSpan w:val="4"/>
            <w:shd w:val="clear" w:color="auto" w:fill="FFD966" w:themeFill="accent4" w:themeFillTint="99"/>
          </w:tcPr>
          <w:p w:rsidR="00707FA2" w:rsidRPr="005666FA" w:rsidRDefault="00707FA2" w:rsidP="00707F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340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07FA2" w:rsidRDefault="00707FA2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367</w:t>
            </w:r>
          </w:p>
        </w:tc>
      </w:tr>
      <w:tr w:rsidR="00D87589" w:rsidTr="00707FA2">
        <w:tc>
          <w:tcPr>
            <w:tcW w:w="2547" w:type="dxa"/>
          </w:tcPr>
          <w:p w:rsidR="00D87589" w:rsidRPr="007E559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E5591">
              <w:rPr>
                <w:rFonts w:ascii="Arial" w:hAnsi="Arial" w:cs="Arial"/>
                <w:b/>
                <w:sz w:val="24"/>
              </w:rPr>
              <w:t>Wähler(innen)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30317F" w:rsidP="005666FA">
            <w:pPr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250 (73,5%)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 (67,9 %)</w:t>
            </w:r>
          </w:p>
        </w:tc>
      </w:tr>
      <w:tr w:rsidR="00D87589" w:rsidTr="001B248C">
        <w:tc>
          <w:tcPr>
            <w:tcW w:w="2547" w:type="dxa"/>
          </w:tcPr>
          <w:p w:rsidR="00D87589" w:rsidRPr="007E559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E5591">
              <w:rPr>
                <w:rFonts w:ascii="Arial" w:hAnsi="Arial" w:cs="Arial"/>
                <w:b/>
                <w:sz w:val="24"/>
              </w:rPr>
              <w:t>Ungültige Stimmen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30317F" w:rsidP="005666FA">
            <w:pPr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87589" w:rsidTr="001B248C">
        <w:tc>
          <w:tcPr>
            <w:tcW w:w="2547" w:type="dxa"/>
          </w:tcPr>
          <w:p w:rsidR="00D87589" w:rsidRPr="007E559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E5591">
              <w:rPr>
                <w:rFonts w:ascii="Arial" w:hAnsi="Arial" w:cs="Arial"/>
                <w:b/>
                <w:sz w:val="24"/>
              </w:rPr>
              <w:t>Gültige Stimmen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30317F" w:rsidP="005666FA">
            <w:pPr>
              <w:rPr>
                <w:rFonts w:ascii="Arial" w:hAnsi="Arial" w:cs="Arial"/>
                <w:b/>
                <w:sz w:val="24"/>
              </w:rPr>
            </w:pPr>
            <w:r w:rsidRPr="005666FA">
              <w:rPr>
                <w:rFonts w:ascii="Arial" w:hAnsi="Arial" w:cs="Arial"/>
                <w:b/>
                <w:sz w:val="24"/>
              </w:rPr>
              <w:t>250 (100 %)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</w:t>
            </w:r>
          </w:p>
        </w:tc>
      </w:tr>
      <w:tr w:rsidR="00D87589" w:rsidTr="001B248C">
        <w:tc>
          <w:tcPr>
            <w:tcW w:w="2547" w:type="dxa"/>
          </w:tcPr>
          <w:p w:rsidR="00D87589" w:rsidRDefault="00D87589" w:rsidP="007C47A1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D87589" w:rsidRDefault="00D87589" w:rsidP="005666FA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520" w:type="dxa"/>
            <w:gridSpan w:val="4"/>
          </w:tcPr>
          <w:p w:rsidR="00D87589" w:rsidRPr="007E5591" w:rsidRDefault="00D87589" w:rsidP="005666F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Von den gültigen Stimmen entfallen auf: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483295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G</w:t>
            </w:r>
            <w:r w:rsidR="00483295">
              <w:rPr>
                <w:rFonts w:ascii="Arial" w:hAnsi="Arial" w:cs="Arial"/>
                <w:b/>
                <w:sz w:val="24"/>
              </w:rPr>
              <w:t>RÜNE</w:t>
            </w:r>
          </w:p>
        </w:tc>
        <w:tc>
          <w:tcPr>
            <w:tcW w:w="1701" w:type="dxa"/>
            <w:gridSpan w:val="2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0317F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559" w:type="dxa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0317F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0317F" w:rsidRPr="005666FA">
              <w:rPr>
                <w:rFonts w:ascii="Arial" w:hAnsi="Arial" w:cs="Arial"/>
                <w:b/>
                <w:sz w:val="24"/>
              </w:rPr>
              <w:t>78 (31,2 %)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D87589">
              <w:rPr>
                <w:rFonts w:ascii="Arial" w:hAnsi="Arial" w:cs="Arial"/>
                <w:sz w:val="24"/>
              </w:rPr>
              <w:t>74 (30,3 %)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CDU</w:t>
            </w:r>
          </w:p>
        </w:tc>
        <w:tc>
          <w:tcPr>
            <w:tcW w:w="1701" w:type="dxa"/>
            <w:gridSpan w:val="2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0317F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559" w:type="dxa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0317F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0317F" w:rsidRPr="005666FA">
              <w:rPr>
                <w:rFonts w:ascii="Arial" w:hAnsi="Arial" w:cs="Arial"/>
                <w:b/>
                <w:sz w:val="24"/>
              </w:rPr>
              <w:t>80 (32,0 %)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D87589">
              <w:rPr>
                <w:rFonts w:ascii="Arial" w:hAnsi="Arial" w:cs="Arial"/>
                <w:sz w:val="24"/>
              </w:rPr>
              <w:t>83 (34,0 %)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AfD</w:t>
            </w:r>
          </w:p>
        </w:tc>
        <w:tc>
          <w:tcPr>
            <w:tcW w:w="1701" w:type="dxa"/>
            <w:gridSpan w:val="2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0317F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0317F" w:rsidRPr="005666FA">
              <w:rPr>
                <w:rFonts w:ascii="Arial" w:hAnsi="Arial" w:cs="Arial"/>
                <w:b/>
                <w:sz w:val="24"/>
              </w:rPr>
              <w:t>36 (14,4 %)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D87589">
              <w:rPr>
                <w:rFonts w:ascii="Arial" w:hAnsi="Arial" w:cs="Arial"/>
                <w:sz w:val="24"/>
              </w:rPr>
              <w:t>50 (20,5 %)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SPD</w:t>
            </w:r>
          </w:p>
        </w:tc>
        <w:tc>
          <w:tcPr>
            <w:tcW w:w="1701" w:type="dxa"/>
            <w:gridSpan w:val="2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0317F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666FA">
              <w:rPr>
                <w:rFonts w:ascii="Arial" w:hAnsi="Arial" w:cs="Arial"/>
                <w:b/>
                <w:sz w:val="24"/>
              </w:rPr>
              <w:t>20 ( 8,0 %)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D87589">
              <w:rPr>
                <w:rFonts w:ascii="Arial" w:hAnsi="Arial" w:cs="Arial"/>
                <w:sz w:val="24"/>
              </w:rPr>
              <w:t>17 (7,0 %)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FDP</w:t>
            </w:r>
          </w:p>
        </w:tc>
        <w:tc>
          <w:tcPr>
            <w:tcW w:w="1701" w:type="dxa"/>
            <w:gridSpan w:val="2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0317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666FA">
              <w:rPr>
                <w:rFonts w:ascii="Arial" w:hAnsi="Arial" w:cs="Arial"/>
                <w:b/>
                <w:sz w:val="24"/>
              </w:rPr>
              <w:t>14 (5,6%)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D87589">
              <w:rPr>
                <w:rFonts w:ascii="Arial" w:hAnsi="Arial" w:cs="Arial"/>
                <w:sz w:val="24"/>
              </w:rPr>
              <w:t>9 (3,7 %)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DIE LINKE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2 (0,8 %)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D87589">
              <w:rPr>
                <w:rFonts w:ascii="Arial" w:hAnsi="Arial" w:cs="Arial"/>
                <w:sz w:val="24"/>
              </w:rPr>
              <w:t>3 (1,2 %)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ÖDP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Die PARTEI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5 ( 2,0 %)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FREIE WÄHLER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6 (2,4 %)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7C47A1">
              <w:rPr>
                <w:rFonts w:ascii="Arial" w:hAnsi="Arial" w:cs="Arial"/>
                <w:b/>
                <w:sz w:val="24"/>
              </w:rPr>
              <w:t>dieBasis</w:t>
            </w:r>
            <w:proofErr w:type="spellEnd"/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4 (1,6 %)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7C47A1">
              <w:rPr>
                <w:rFonts w:ascii="Arial" w:hAnsi="Arial" w:cs="Arial"/>
                <w:b/>
                <w:sz w:val="24"/>
              </w:rPr>
              <w:t>KlimalisteBW</w:t>
            </w:r>
            <w:proofErr w:type="spellEnd"/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1 (0,4 %)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W2020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9" w:type="dxa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1 (0,4%)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2547" w:type="dxa"/>
          </w:tcPr>
          <w:p w:rsidR="00D87589" w:rsidRPr="007C47A1" w:rsidRDefault="00D87589" w:rsidP="00F80F91">
            <w:pPr>
              <w:rPr>
                <w:rFonts w:ascii="Arial" w:hAnsi="Arial" w:cs="Arial"/>
                <w:b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Buck, Stefan - Einzelbewerber</w:t>
            </w:r>
          </w:p>
        </w:tc>
        <w:tc>
          <w:tcPr>
            <w:tcW w:w="1701" w:type="dxa"/>
            <w:gridSpan w:val="2"/>
          </w:tcPr>
          <w:p w:rsidR="00D87589" w:rsidRDefault="0030317F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7589" w:rsidRDefault="005666FA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30317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D87589" w:rsidRPr="005666FA" w:rsidRDefault="005666FA" w:rsidP="005666F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666FA">
              <w:rPr>
                <w:rFonts w:ascii="Arial" w:hAnsi="Arial" w:cs="Arial"/>
                <w:b/>
                <w:sz w:val="24"/>
              </w:rPr>
              <w:t>3 (1,2 %)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87589" w:rsidTr="001B248C">
        <w:tc>
          <w:tcPr>
            <w:tcW w:w="4248" w:type="dxa"/>
            <w:gridSpan w:val="3"/>
            <w:vMerge w:val="restart"/>
          </w:tcPr>
          <w:p w:rsidR="00D87589" w:rsidRDefault="00D87589" w:rsidP="007E55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87589" w:rsidRPr="007C47A1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D87589" w:rsidRPr="007C47A1" w:rsidRDefault="00D87589" w:rsidP="00431B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REP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666FA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3 (1,2 %)</w:t>
            </w:r>
          </w:p>
        </w:tc>
      </w:tr>
      <w:tr w:rsidR="00D87589" w:rsidTr="001B248C">
        <w:tc>
          <w:tcPr>
            <w:tcW w:w="4248" w:type="dxa"/>
            <w:gridSpan w:val="3"/>
            <w:vMerge/>
          </w:tcPr>
          <w:p w:rsidR="00D87589" w:rsidRDefault="00D87589" w:rsidP="007E55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7589" w:rsidRPr="007C47A1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D87589" w:rsidRPr="007C47A1" w:rsidRDefault="00D87589" w:rsidP="00431B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NPD</w:t>
            </w:r>
            <w:r>
              <w:rPr>
                <w:rFonts w:ascii="Arial" w:hAnsi="Arial" w:cs="Arial"/>
                <w:sz w:val="24"/>
              </w:rPr>
              <w:t xml:space="preserve">              -                    </w:t>
            </w:r>
          </w:p>
        </w:tc>
      </w:tr>
      <w:tr w:rsidR="00D87589" w:rsidTr="001B248C">
        <w:tc>
          <w:tcPr>
            <w:tcW w:w="4248" w:type="dxa"/>
            <w:gridSpan w:val="3"/>
            <w:vMerge/>
          </w:tcPr>
          <w:p w:rsidR="00D87589" w:rsidRDefault="00D87589" w:rsidP="007E559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87589" w:rsidRPr="007C47A1" w:rsidRDefault="00D87589" w:rsidP="007E55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D87589" w:rsidRPr="007C47A1" w:rsidRDefault="00D87589" w:rsidP="00431B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87589" w:rsidRDefault="00D87589" w:rsidP="005666FA">
            <w:pPr>
              <w:rPr>
                <w:rFonts w:ascii="Arial" w:hAnsi="Arial" w:cs="Arial"/>
                <w:sz w:val="24"/>
              </w:rPr>
            </w:pPr>
            <w:r w:rsidRPr="007C47A1">
              <w:rPr>
                <w:rFonts w:ascii="Arial" w:hAnsi="Arial" w:cs="Arial"/>
                <w:b/>
                <w:sz w:val="24"/>
              </w:rPr>
              <w:t>ALFA</w:t>
            </w:r>
            <w:r>
              <w:rPr>
                <w:rFonts w:ascii="Arial" w:hAnsi="Arial" w:cs="Arial"/>
                <w:sz w:val="24"/>
              </w:rPr>
              <w:t xml:space="preserve"> 5 (2,0 %)</w:t>
            </w:r>
          </w:p>
        </w:tc>
      </w:tr>
    </w:tbl>
    <w:p w:rsidR="007E5591" w:rsidRDefault="007E5591" w:rsidP="00F80F91">
      <w:pPr>
        <w:spacing w:after="0"/>
        <w:rPr>
          <w:rFonts w:ascii="Arial" w:hAnsi="Arial" w:cs="Arial"/>
          <w:sz w:val="24"/>
        </w:rPr>
      </w:pPr>
    </w:p>
    <w:p w:rsidR="00F80F91" w:rsidRDefault="001B248C" w:rsidP="00F80F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* </w:t>
      </w:r>
      <w:r w:rsidR="008016A5" w:rsidRPr="00AA2373">
        <w:rPr>
          <w:rFonts w:ascii="Arial" w:hAnsi="Arial" w:cs="Arial"/>
          <w:b/>
          <w:color w:val="FF0000"/>
        </w:rPr>
        <w:t>Anmerkung zum Wahlergebnis 2016</w:t>
      </w:r>
      <w:r w:rsidR="008016A5" w:rsidRPr="008016A5">
        <w:rPr>
          <w:rFonts w:ascii="Arial" w:hAnsi="Arial" w:cs="Arial"/>
          <w:b/>
        </w:rPr>
        <w:t>:</w:t>
      </w:r>
      <w:r w:rsidR="008016A5" w:rsidRPr="008016A5">
        <w:rPr>
          <w:rFonts w:ascii="Arial" w:hAnsi="Arial" w:cs="Arial"/>
        </w:rPr>
        <w:t xml:space="preserve"> Zur Wahrung des Wahlgeheimnisses (evtl. weniger als 50 Briefwähler) wurde die Briefwahl für die Gemeinde Hausen </w:t>
      </w:r>
      <w:proofErr w:type="spellStart"/>
      <w:proofErr w:type="gramStart"/>
      <w:r w:rsidR="008016A5" w:rsidRPr="008016A5">
        <w:rPr>
          <w:rFonts w:ascii="Arial" w:hAnsi="Arial" w:cs="Arial"/>
        </w:rPr>
        <w:t>a.T</w:t>
      </w:r>
      <w:proofErr w:type="spellEnd"/>
      <w:r w:rsidR="008016A5" w:rsidRPr="008016A5">
        <w:rPr>
          <w:rFonts w:ascii="Arial" w:hAnsi="Arial" w:cs="Arial"/>
        </w:rPr>
        <w:t>.</w:t>
      </w:r>
      <w:r w:rsidR="00B03074">
        <w:rPr>
          <w:rFonts w:ascii="Arial" w:hAnsi="Arial" w:cs="Arial"/>
        </w:rPr>
        <w:t>,</w:t>
      </w:r>
      <w:proofErr w:type="gramEnd"/>
      <w:r w:rsidR="00B03074">
        <w:rPr>
          <w:rFonts w:ascii="Arial" w:hAnsi="Arial" w:cs="Arial"/>
        </w:rPr>
        <w:t xml:space="preserve"> </w:t>
      </w:r>
      <w:r w:rsidR="006E31DE">
        <w:rPr>
          <w:rFonts w:ascii="Arial" w:hAnsi="Arial" w:cs="Arial"/>
        </w:rPr>
        <w:t>bei der Landtagswahl 2016</w:t>
      </w:r>
      <w:r w:rsidR="00B03074">
        <w:rPr>
          <w:rFonts w:ascii="Arial" w:hAnsi="Arial" w:cs="Arial"/>
        </w:rPr>
        <w:t xml:space="preserve">, zusammen mit den Briefwahlbezirken der Gemeinden Ratshausen, Dautmergen, Weilen u.d.R. und </w:t>
      </w:r>
      <w:proofErr w:type="spellStart"/>
      <w:r w:rsidR="00B03074">
        <w:rPr>
          <w:rFonts w:ascii="Arial" w:hAnsi="Arial" w:cs="Arial"/>
        </w:rPr>
        <w:t>Zimmerm</w:t>
      </w:r>
      <w:proofErr w:type="spellEnd"/>
      <w:r w:rsidR="00B03074">
        <w:rPr>
          <w:rFonts w:ascii="Arial" w:hAnsi="Arial" w:cs="Arial"/>
        </w:rPr>
        <w:t xml:space="preserve"> u.d.B.,</w:t>
      </w:r>
      <w:r w:rsidR="008016A5" w:rsidRPr="008016A5">
        <w:rPr>
          <w:rFonts w:ascii="Arial" w:hAnsi="Arial" w:cs="Arial"/>
        </w:rPr>
        <w:t xml:space="preserve"> bei der Kreiswahlleitung beim LRA Zollernalbkreis ausgezählt.</w:t>
      </w:r>
    </w:p>
    <w:p w:rsidR="008016A5" w:rsidRDefault="008016A5" w:rsidP="00F80F91">
      <w:pPr>
        <w:spacing w:after="0"/>
        <w:rPr>
          <w:rFonts w:ascii="Arial" w:hAnsi="Arial" w:cs="Arial"/>
          <w:sz w:val="24"/>
        </w:rPr>
      </w:pPr>
    </w:p>
    <w:p w:rsidR="001B248C" w:rsidRDefault="001B248C" w:rsidP="00F80F91">
      <w:pPr>
        <w:spacing w:after="0"/>
        <w:rPr>
          <w:rFonts w:ascii="Arial" w:hAnsi="Arial" w:cs="Arial"/>
          <w:sz w:val="24"/>
        </w:rPr>
      </w:pPr>
    </w:p>
    <w:p w:rsidR="006E31DE" w:rsidRDefault="006E31DE" w:rsidP="007E5591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E31DE" w:rsidSect="00BD63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3"/>
    <w:rsid w:val="000F3F15"/>
    <w:rsid w:val="001B248C"/>
    <w:rsid w:val="0030317F"/>
    <w:rsid w:val="00431B5E"/>
    <w:rsid w:val="00483295"/>
    <w:rsid w:val="005666FA"/>
    <w:rsid w:val="006E31DE"/>
    <w:rsid w:val="00707FA2"/>
    <w:rsid w:val="007C47A1"/>
    <w:rsid w:val="007E5591"/>
    <w:rsid w:val="008016A5"/>
    <w:rsid w:val="008851E2"/>
    <w:rsid w:val="00AA2373"/>
    <w:rsid w:val="00AE0933"/>
    <w:rsid w:val="00B03074"/>
    <w:rsid w:val="00BD63ED"/>
    <w:rsid w:val="00D87589"/>
    <w:rsid w:val="00DC1DCA"/>
    <w:rsid w:val="00F50271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4A6F-F302-4B52-BECB-95C270AF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Martina Melcer</cp:lastModifiedBy>
  <cp:revision>7</cp:revision>
  <cp:lastPrinted>2021-03-15T08:39:00Z</cp:lastPrinted>
  <dcterms:created xsi:type="dcterms:W3CDTF">2021-03-05T08:30:00Z</dcterms:created>
  <dcterms:modified xsi:type="dcterms:W3CDTF">2021-03-15T09:17:00Z</dcterms:modified>
</cp:coreProperties>
</file>